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D0" w:rsidRPr="00BD0431" w:rsidRDefault="00A770D0">
      <w:pPr>
        <w:widowControl/>
        <w:jc w:val="center"/>
        <w:rPr>
          <w:rFonts w:ascii="方正小标宋简体" w:eastAsia="方正小标宋简体" w:hAnsi="仿宋" w:cs="仿宋"/>
          <w:kern w:val="0"/>
          <w:sz w:val="44"/>
          <w:szCs w:val="44"/>
          <w:lang w:bidi="ar"/>
        </w:rPr>
      </w:pPr>
      <w:bookmarkStart w:id="0" w:name="_GoBack"/>
      <w:r w:rsidRPr="00BD0431">
        <w:rPr>
          <w:rFonts w:ascii="方正小标宋简体" w:eastAsia="方正小标宋简体" w:hAnsi="仿宋" w:cs="仿宋" w:hint="eastAsia"/>
          <w:kern w:val="0"/>
          <w:sz w:val="44"/>
          <w:szCs w:val="44"/>
          <w:lang w:bidi="ar"/>
        </w:rPr>
        <w:t>习近平：努力成为世界主要科学中心和创新高地</w:t>
      </w:r>
    </w:p>
    <w:bookmarkEnd w:id="0"/>
    <w:p w:rsidR="00992F91" w:rsidRDefault="008A5F84">
      <w:pPr>
        <w:widowControl/>
        <w:jc w:val="center"/>
      </w:pPr>
      <w:r>
        <w:rPr>
          <w:rFonts w:ascii="仿宋" w:eastAsia="仿宋" w:hAnsi="仿宋" w:cs="仿宋" w:hint="eastAsia"/>
          <w:kern w:val="0"/>
          <w:sz w:val="28"/>
          <w:szCs w:val="28"/>
          <w:lang w:bidi="ar"/>
        </w:rPr>
        <w:t>《求是》2021年第6期2021-03-15</w:t>
      </w:r>
    </w:p>
    <w:p w:rsidR="00992F91" w:rsidRDefault="008A5F84">
      <w:pPr>
        <w:pStyle w:val="a3"/>
        <w:widowControl/>
        <w:spacing w:line="20" w:lineRule="atLeast"/>
        <w:jc w:val="center"/>
        <w:rPr>
          <w:rFonts w:ascii="仿宋" w:eastAsia="仿宋" w:hAnsi="仿宋" w:cs="仿宋"/>
          <w:sz w:val="28"/>
          <w:szCs w:val="28"/>
        </w:rPr>
      </w:pPr>
      <w:r>
        <w:rPr>
          <w:rFonts w:ascii="仿宋" w:eastAsia="仿宋" w:hAnsi="仿宋" w:cs="仿宋" w:hint="eastAsia"/>
          <w:color w:val="333333"/>
          <w:sz w:val="28"/>
          <w:szCs w:val="28"/>
        </w:rPr>
        <w:t>习近平</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进入21世纪以来，全球科技创新进入空前密集活跃的时期，新一轮科技革命和产业变革正在重构全球创新版图、重塑全球经济结构。以人工智能、量子信息、移动通信、物联网、区块链为代表的新一代信息技术加速突破应用，以合成生物学、基因编辑、脑科学、再生医学等为代表的生命科学领域孕育新的变革，融合机器人、数字化、新材料的先进制造技术正在加速推进制造业向智能化、服务化、绿色化转型，以清洁高效可持续为目标的能源技术加速发展将引发全球能源变革，空间和海洋技术正在拓展人类生存发展新疆域。总之，信息、生命、制造、能源、空间、海洋等的原创突破为前沿技术、颠覆性技术提供了更多创新源泉，学科之间、科学和技术之间、技术之间、自然科学和人文社会科学之间日益呈现交叉融合趋势，科学技术从来没有像今天这样深刻影响着国家前途命运，从来没有像今天这样深刻影响着人民生活福祉。</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当前，我国科技领域仍然存在一些亟待解决的突出问题，特别是同党的十九大提出的新任务新要求相比，我国科技在视野格局、创新能力、资源配置、体制政策等方面存在诸多不适应的地方。我国基础科学研究短板依然突出，企业对基础研究重视不够，重大原创性成果</w:t>
      </w:r>
      <w:r>
        <w:rPr>
          <w:rFonts w:ascii="仿宋" w:eastAsia="仿宋" w:hAnsi="仿宋" w:cs="仿宋" w:hint="eastAsia"/>
          <w:color w:val="333333"/>
          <w:sz w:val="28"/>
          <w:szCs w:val="28"/>
        </w:rPr>
        <w:lastRenderedPageBreak/>
        <w:t>缺乏，底层基础技术、基础工艺能力不足，工业母机、高端芯片、基础软硬件、开发平台、基本算法、基础元器件、基础材料等瓶颈仍然突出，关键核心技术受制于人的局面没有得到根本性改变。我国技术研发聚焦产业发展瓶颈和需求不够，以全球视野谋划科技开放合作还不够，科技成果转化能力不强。我国人才发展体制机制还不完善，激发人才创新创造活力的激励机制还不健全，顶尖人才和团队比较缺乏。我国科技管理体制还不能完全适应建设世界科技强国的需要，科技体制改革许多重大决策落实还没有形成合力，科技创新政策与经济、产业政策的统筹衔接还不够，全社会鼓励创新、包容创新的机制和环境有待优化。</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中国要强盛、要复兴，就一定要大力发展科学技术，努力成为世界主要科学中心和创新高地。我们比历史上任何时期都更接近中华民族伟大复兴的目标，我们比历史上任何时期都更需要建设世界科技强国！</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现在，我们迎来了世界新一轮科技革命和产业变革同我国转变发展方式的历史性交汇期，既面临着千载难逢的历史机遇，又面临着差距拉大的严峻挑战。我们必须清醒认识到，有的历史性交汇期可能产生同频共振，有的历史性交汇期也可能擦肩而过。</w:t>
      </w:r>
    </w:p>
    <w:p w:rsidR="00992F91" w:rsidRDefault="008A5F84">
      <w:pPr>
        <w:pStyle w:val="a3"/>
        <w:widowControl/>
        <w:spacing w:line="20" w:lineRule="atLeast"/>
        <w:rPr>
          <w:rFonts w:ascii="仿宋" w:eastAsia="仿宋" w:hAnsi="仿宋" w:cs="仿宋"/>
          <w:sz w:val="28"/>
          <w:szCs w:val="28"/>
        </w:rPr>
      </w:pPr>
      <w:r>
        <w:rPr>
          <w:rFonts w:ascii="仿宋" w:eastAsia="仿宋" w:hAnsi="仿宋" w:cs="仿宋" w:hint="eastAsia"/>
          <w:color w:val="333333"/>
          <w:sz w:val="28"/>
          <w:szCs w:val="28"/>
        </w:rPr>
        <w:t>形势逼人，挑战逼人，使命逼人。我国广大科技工作者要把握大势、抢占先机，直面问题、迎难而上，瞄准世界科技前沿，引领科技发展方向，肩负起历史赋予的重任，勇做新时代科技创新的排头兵。</w:t>
      </w:r>
    </w:p>
    <w:p w:rsidR="00992F91" w:rsidRDefault="008A5F84">
      <w:pPr>
        <w:pStyle w:val="a3"/>
        <w:widowControl/>
        <w:spacing w:line="20" w:lineRule="atLeast"/>
        <w:ind w:firstLineChars="200" w:firstLine="562"/>
        <w:rPr>
          <w:rFonts w:ascii="仿宋" w:eastAsia="仿宋" w:hAnsi="仿宋" w:cs="仿宋"/>
          <w:sz w:val="28"/>
          <w:szCs w:val="28"/>
        </w:rPr>
      </w:pPr>
      <w:r>
        <w:rPr>
          <w:rStyle w:val="a4"/>
          <w:rFonts w:ascii="仿宋" w:eastAsia="仿宋" w:hAnsi="仿宋" w:cs="仿宋" w:hint="eastAsia"/>
          <w:color w:val="333333"/>
          <w:sz w:val="28"/>
          <w:szCs w:val="28"/>
        </w:rPr>
        <w:lastRenderedPageBreak/>
        <w:t>第一，充分认识创新是第一动力，提供高质量科技供给，着力支撑现代化经济体系建设。</w:t>
      </w:r>
      <w:r>
        <w:rPr>
          <w:rFonts w:ascii="仿宋" w:eastAsia="仿宋" w:hAnsi="仿宋" w:cs="仿宋" w:hint="eastAsia"/>
          <w:color w:val="333333"/>
          <w:sz w:val="28"/>
          <w:szCs w:val="28"/>
        </w:rPr>
        <w:t>《墨经》中写道，“力，形之所以奋也”，就是说动力是使物体运动的原因。要以提高发展质量和效益为中心，以支撑供给侧结构性改革为主线，把提高供给体系质量作为主攻方向，推动经济发展质量变革、效率变革、动力变革，显著增强我国经济质量优势。要通过补短板、挖潜力、增优势，促进资源要素高效流动和资源优化配置，推动产业链再造和价值链提升，满足有效需求和潜在需求，实现供需匹配和动态均衡发展，改善市场发展预期，提振实体经济发展信心。</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世界正在进入以信息产业为主导的经济发展时期。我们要把握数字化、网络化、智能化融合发展的契机，以信息化、智能化为杠杆培育新动能。要突出先导性和支柱性，优先培育和大力发展一批战略性新兴产业集群，构建产业体系新支柱。要推进互联网、大数据、人工智能同实体经济深度融合，做大做强数字经济。要以智能制造为主攻方向推动产业技术变革和优化升级，推动制造业产业模式和企业形态根本性转变，以“鼎新”带动“革故”，以增量带动存量，促进我国产业迈向全球价值链中高端。</w:t>
      </w:r>
    </w:p>
    <w:p w:rsidR="00992F91" w:rsidRDefault="008A5F84">
      <w:pPr>
        <w:pStyle w:val="a3"/>
        <w:widowControl/>
        <w:spacing w:line="20" w:lineRule="atLeast"/>
        <w:ind w:firstLineChars="200" w:firstLine="562"/>
        <w:rPr>
          <w:rFonts w:ascii="仿宋" w:eastAsia="仿宋" w:hAnsi="仿宋" w:cs="仿宋"/>
          <w:sz w:val="28"/>
          <w:szCs w:val="28"/>
        </w:rPr>
      </w:pPr>
      <w:r>
        <w:rPr>
          <w:rStyle w:val="a4"/>
          <w:rFonts w:ascii="仿宋" w:eastAsia="仿宋" w:hAnsi="仿宋" w:cs="仿宋" w:hint="eastAsia"/>
          <w:color w:val="333333"/>
          <w:sz w:val="28"/>
          <w:szCs w:val="28"/>
        </w:rPr>
        <w:t>第二，矢志不移自主创新，坚定创新信心，着力增强自主创新能力。</w:t>
      </w:r>
      <w:r>
        <w:rPr>
          <w:rFonts w:ascii="仿宋" w:eastAsia="仿宋" w:hAnsi="仿宋" w:cs="仿宋" w:hint="eastAsia"/>
          <w:color w:val="333333"/>
          <w:sz w:val="28"/>
          <w:szCs w:val="28"/>
        </w:rPr>
        <w:t>只有自信的国家和民族，才能在通往未来的道路上行稳致远。树高叶茂，系于根深。自力更生是中华民族自立于世界民族之林的奋斗基点，自主创新是我们攀登世界科技高峰的必由之路。“吾心信其可行，则移山填海之难，终有成功之日；吾心信其不可行，则反掌折枝</w:t>
      </w:r>
      <w:r>
        <w:rPr>
          <w:rFonts w:ascii="仿宋" w:eastAsia="仿宋" w:hAnsi="仿宋" w:cs="仿宋" w:hint="eastAsia"/>
          <w:color w:val="333333"/>
          <w:sz w:val="28"/>
          <w:szCs w:val="28"/>
        </w:rPr>
        <w:lastRenderedPageBreak/>
        <w:t>之易，亦无收效之期也。”创新从来都是九死一生，但我们必须有“亦余心之所善兮，虽九死其犹未悔”的豪情。我国广大科技工作者要有强烈的创新信心和决心，既不妄自菲薄，也不妄自尊大，勇于攻坚克难、追求卓越、赢得胜利，积极抢占科技竞争和未来发展制高点。</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实践反复告诉我们，关键核心技术是要不来、买不来、讨不来的。只有把关键核心技术掌握在自己手中，才能从根本上保障国家经济安全、国防安全和其他安全。要增强“四个自信”，以关键共性技术、前沿引领技术、现代工程技术、颠覆性技术创新为突破口，敢于走前人没走过的路，努力实现关键核心技术自主可控，把创新主动权、发展主动权牢牢掌握在自己手中。</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建设世界科技强国，得有标志性科技成就。要强化战略导向和目标引导，强化科技创新体系能力，加快构筑支撑高端引领的先发优势，加强对关系根本和全局的科学问题的研究部署，在关键领域、卡脖子的地方下大功夫，集合精锐力量，作出战略性安排，尽早取得突破，力争实现我国整体科技水平从跟跑向并行、领跑的战略性转变，在重要科技领域成为领跑者，在新兴前沿交叉领域成为开拓者，创造更多竞争优势。要把满足人民对美好生活的向往作为科技创新的落脚点，把惠民、利民、富民、改善民生作为科技创新的重要方向。</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基础研究是整个科学体系的源头。要瞄准世界科技前沿，抓住大趋势，下好“先手棋”，打好基础、储备长远，甘于坐冷板凳，勇于做栽树人、挖井人，实现前瞻性基础研究、引领性原创成果重大突破，夯实世界科技强国建设的根基。要加大应用基础研究力度，以推动重</w:t>
      </w:r>
      <w:r>
        <w:rPr>
          <w:rFonts w:ascii="仿宋" w:eastAsia="仿宋" w:hAnsi="仿宋" w:cs="仿宋" w:hint="eastAsia"/>
          <w:color w:val="333333"/>
          <w:sz w:val="28"/>
          <w:szCs w:val="28"/>
        </w:rPr>
        <w:lastRenderedPageBreak/>
        <w:t>大科技项目为抓手，打通“最后一公里”，拆除阻碍产业化的“篱笆墙”，疏通应用基础研究和产业化连接的快车道，促进创新链和产业链精准对接，加快科研成果从样品到产品再到商品的转化，把科技成果充分应用到现代化事业中去。</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工程科技是推动人类进步的发动机，是产业革命、经济发展、社会进步的有力杠杆。广大工程科技工作者既要有工匠精神，又要有团结精神，围绕国家重大战略需求，瞄准经济建设和事关国家安全的重大工程科技问题，紧贴新时代社会民生现实需求和军民融合需求，加快自主创新成果转化应用，在前瞻性、战略性领域打好主动仗。</w:t>
      </w:r>
    </w:p>
    <w:p w:rsidR="00992F91" w:rsidRDefault="008A5F84">
      <w:pPr>
        <w:pStyle w:val="a3"/>
        <w:widowControl/>
        <w:spacing w:line="20" w:lineRule="atLeast"/>
        <w:ind w:firstLineChars="200" w:firstLine="562"/>
        <w:rPr>
          <w:rFonts w:ascii="仿宋" w:eastAsia="仿宋" w:hAnsi="仿宋" w:cs="仿宋"/>
          <w:sz w:val="28"/>
          <w:szCs w:val="28"/>
        </w:rPr>
      </w:pPr>
      <w:r>
        <w:rPr>
          <w:rStyle w:val="a4"/>
          <w:rFonts w:ascii="仿宋" w:eastAsia="仿宋" w:hAnsi="仿宋" w:cs="仿宋" w:hint="eastAsia"/>
          <w:color w:val="333333"/>
          <w:sz w:val="28"/>
          <w:szCs w:val="28"/>
        </w:rPr>
        <w:t>第三，全面深化科技体制改革，提升创新体系效能，着力激发创新活力。</w:t>
      </w:r>
      <w:r>
        <w:rPr>
          <w:rFonts w:ascii="仿宋" w:eastAsia="仿宋" w:hAnsi="仿宋" w:cs="仿宋" w:hint="eastAsia"/>
          <w:color w:val="333333"/>
          <w:sz w:val="28"/>
          <w:szCs w:val="28"/>
        </w:rPr>
        <w:t>创新决胜未来，改革关乎国运。科技领域是最需要不断改革的领域。2014年6月9日，我在两院院士大会讲话中强调，推进自主创新，最紧迫的是要破除体制机制障碍，最大限度解放和激发科技作为第一生产力所蕴藏的巨大潜能。围绕这些重点任务，这些年来，我们大力推进科技体制改革，科技体制改革全面发力、多点突破、纵深发展，科技体制改革主体架构已经确立，重要领域和关键环节改革取得实质性突破。</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2015年8月，党中央、国务院出台《深化科技体制改革实施方案》，部署了到2020年要完成的143条改革任务，目前已完成110多条改革任务。在科技领域存在的多年来一直想解决但没有能解决的难题方面，我们都取得了实质性突破。同时，科技体制改革还存在一些有待解决的突出问题，主要是国家创新体系整体效能还不强，科技创</w:t>
      </w:r>
      <w:r>
        <w:rPr>
          <w:rFonts w:ascii="仿宋" w:eastAsia="仿宋" w:hAnsi="仿宋" w:cs="仿宋" w:hint="eastAsia"/>
          <w:color w:val="333333"/>
          <w:sz w:val="28"/>
          <w:szCs w:val="28"/>
        </w:rPr>
        <w:lastRenderedPageBreak/>
        <w:t>新资源分散、重复、低效的问题还没有从根本上得到解决，“项目多、帽子多、牌子多”等现象仍较突出，科技投入的产出效益不高，科技成果转移转化、实现产业化、创造市场价值的能力不足，科研院所改革、建立健全科技和金融结合机制、创新型人才培养等领域的进展滞后于总体进展，科研人员开展原创性科技创新的积极性还没有充分激发出来，等等。</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今年是我国改革开放40周年。新时代全面深化改革决心不能动摇、勇气不能减弱。科技体制改革要敢于啃硬骨头，敢于涉险滩、闯难关，破除一切制约科技创新的思想障碍和制度藩篱，正所谓“穷则变，变则通，通则久”。</w:t>
      </w:r>
    </w:p>
    <w:p w:rsidR="00992F91" w:rsidRDefault="008A5F84">
      <w:pPr>
        <w:pStyle w:val="a3"/>
        <w:widowControl/>
        <w:spacing w:line="20" w:lineRule="atLeast"/>
        <w:rPr>
          <w:rFonts w:ascii="仿宋" w:eastAsia="仿宋" w:hAnsi="仿宋" w:cs="仿宋"/>
          <w:sz w:val="28"/>
          <w:szCs w:val="28"/>
        </w:rPr>
      </w:pPr>
      <w:r>
        <w:rPr>
          <w:rFonts w:ascii="仿宋" w:eastAsia="仿宋" w:hAnsi="仿宋" w:cs="仿宋" w:hint="eastAsia"/>
          <w:color w:val="333333"/>
          <w:sz w:val="28"/>
          <w:szCs w:val="28"/>
        </w:rPr>
        <w:t>要坚持科技创新和制度创新“双轮驱动”，以问题为导向，以需求为牵引，在实践载体、制度安排、政策保障、环境营造上下功夫，在创新主体、创新基础、创新资源、创新环境等方面持续用力，强化国家战略科技力量，提升国家创新体系整体效能。要优化和强化技术创新体系顶层设计，明确企业、高校、科研院所创新主体在创新链不同环节的功能定位，激发各类主体创新激情和活力。要加快转变政府科技管理职能，发挥好组织优势。</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企业是创新的主体，是推动创新创造的生力军。正如恩格斯所说：“社会一旦有技术上的需要，这种需要就会比十所大学更能把科学推向前进。”要推动企业成为技术创新决策、研发投入、科研组织和成果转化的主体，培育一批核心技术能力突出、集成创新能力强的创新型领军企业。要发挥市场对技术研发方向、路线选择、要素价格、各</w:t>
      </w:r>
      <w:r>
        <w:rPr>
          <w:rFonts w:ascii="仿宋" w:eastAsia="仿宋" w:hAnsi="仿宋" w:cs="仿宋" w:hint="eastAsia"/>
          <w:color w:val="333333"/>
          <w:sz w:val="28"/>
          <w:szCs w:val="28"/>
        </w:rPr>
        <w:lastRenderedPageBreak/>
        <w:t>类创新要素配置的导向作用，让市场真正在创新资源配置中起决定性作用。要完善政策支持、要素投入、激励保障、服务监管等长效机制，带动新技术、新产品、新业态蓬勃发展。要加快创新成果转化应用，彻底打通关卡，破解实现技术突破、产品制造、市场模式、产业发展“一条龙”转化的瓶颈。</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要高标准建设国家实验室，推动大科学计划、大科学工程、大科学中心、国际科技创新基地的统筹布局和优化。要加快建立科技咨询支撑行政决策的科技决策机制，注重发挥智库和专业研究机构作用，完善科技决策机制，提高科学决策能力。要加快构建军民融合发展体系，完善军民融合组织管理体系、工作运行体系、政策制度体系，清除“民参军”、“军转民”障碍。要加大知识产权保护执法力度，完善知识产权服务体系。</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2016年5月30日，我在全国科技创新大会、两院院士大会、中国科协第九次全国代表大会上的讲话中强调，要着力改革和创新科研经费使用和管理方式，让经费为人的创造性活动服务，而不能让人的创造性活动为经费服务；要改革科技评价制度，建立以科技创新质量、贡献、绩效为导向的分类评价体系，正确评价科技创新成果的科学价值、技术价值、经济价值、社会价值、文化价值。我们接连出台了几个重要改革方案，包括《关于深化中央财政科技计划（专项、基金等）管理改革的方案》《关于进一步完善中央财政科研项目资金管理等政策的若干意见》《关于实行以增加知识价值为导向分配政策的若干意见》《关于分类推进人才评价机制改革的指导意见》《关于深化科技奖</w:t>
      </w:r>
      <w:r>
        <w:rPr>
          <w:rFonts w:ascii="仿宋" w:eastAsia="仿宋" w:hAnsi="仿宋" w:cs="仿宋" w:hint="eastAsia"/>
          <w:color w:val="333333"/>
          <w:sz w:val="28"/>
          <w:szCs w:val="28"/>
        </w:rPr>
        <w:lastRenderedPageBreak/>
        <w:t>励制度改革的方案》，得到广大科技工作者热烈欢迎。大家反映，这些改革还有需要改进的地方，有的还没有完全落地，有关部门要认真听取大家意见和建议，继续坚决推进，把人的创造性活动从不合理的经费管理、人才评价等体制中解放出来。</w:t>
      </w:r>
    </w:p>
    <w:p w:rsidR="00992F91" w:rsidRDefault="008A5F84">
      <w:pPr>
        <w:pStyle w:val="a3"/>
        <w:widowControl/>
        <w:spacing w:line="20" w:lineRule="atLeast"/>
        <w:ind w:firstLineChars="200" w:firstLine="562"/>
        <w:rPr>
          <w:rFonts w:ascii="仿宋" w:eastAsia="仿宋" w:hAnsi="仿宋" w:cs="仿宋"/>
          <w:sz w:val="28"/>
          <w:szCs w:val="28"/>
        </w:rPr>
      </w:pPr>
      <w:r>
        <w:rPr>
          <w:rStyle w:val="a4"/>
          <w:rFonts w:ascii="仿宋" w:eastAsia="仿宋" w:hAnsi="仿宋" w:cs="仿宋" w:hint="eastAsia"/>
          <w:color w:val="333333"/>
          <w:sz w:val="28"/>
          <w:szCs w:val="28"/>
        </w:rPr>
        <w:t>第四，深度参与全球科技治理，贡献中国智慧，着力推动构建人类命运共同体。</w:t>
      </w:r>
      <w:r>
        <w:rPr>
          <w:rFonts w:ascii="仿宋" w:eastAsia="仿宋" w:hAnsi="仿宋" w:cs="仿宋" w:hint="eastAsia"/>
          <w:color w:val="333333"/>
          <w:sz w:val="28"/>
          <w:szCs w:val="28"/>
        </w:rPr>
        <w:t>科学技术是世界性的、时代性的，发展科学技术必须具有全球视野。不拒众流，方为江海。自主创新是开放环境下的创新，绝不能关起门来搞，而是要聚四海之气、借八方之力。要深化国际科技交流合作，在更高起点上推进自主创新，主动布局和积极利用国际创新资源，努力构建合作共赢的伙伴关系，共同应对未来发展、粮食安全、能源安全、人类健康、气候变化等人类共同挑战，在实现自身发展的同时惠及其他更多国家和人民，推动全球范围平衡发展。</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要坚持以全球视野谋划和推动科技创新，全方位加强国际科技创新合作，积极主动融入全球科技创新网络，提高国家科技计划对外开放水平，积极参与和主导国际大科学计划和工程，鼓励我国科学家发起和组织国际科技合作计划。要把“一带一路”建成创新之路，合作建设面向沿线国家的科技创新联盟和科技创新基地，为各国共同发展创造机遇和平台。要最大限度用好全球创新资源，全面提升我国在全球创新格局中的位势，提高我国在全球科技治理中的影响力和规则制定能力。</w:t>
      </w:r>
    </w:p>
    <w:p w:rsidR="00992F91" w:rsidRDefault="008A5F84">
      <w:pPr>
        <w:pStyle w:val="a3"/>
        <w:widowControl/>
        <w:spacing w:line="20" w:lineRule="atLeast"/>
        <w:ind w:firstLineChars="200" w:firstLine="562"/>
        <w:rPr>
          <w:rFonts w:ascii="仿宋" w:eastAsia="仿宋" w:hAnsi="仿宋" w:cs="仿宋"/>
          <w:sz w:val="28"/>
          <w:szCs w:val="28"/>
        </w:rPr>
      </w:pPr>
      <w:r>
        <w:rPr>
          <w:rStyle w:val="a4"/>
          <w:rFonts w:ascii="仿宋" w:eastAsia="仿宋" w:hAnsi="仿宋" w:cs="仿宋" w:hint="eastAsia"/>
          <w:color w:val="333333"/>
          <w:sz w:val="28"/>
          <w:szCs w:val="28"/>
        </w:rPr>
        <w:t>第五，牢固确立人才引领发展的战略地位，全面聚集人才，着力夯实创新发展人才基础。</w:t>
      </w:r>
      <w:r>
        <w:rPr>
          <w:rFonts w:ascii="仿宋" w:eastAsia="仿宋" w:hAnsi="仿宋" w:cs="仿宋" w:hint="eastAsia"/>
          <w:color w:val="333333"/>
          <w:sz w:val="28"/>
          <w:szCs w:val="28"/>
        </w:rPr>
        <w:t>功以才成，业由才广。世上一切事物中人是</w:t>
      </w:r>
      <w:r>
        <w:rPr>
          <w:rFonts w:ascii="仿宋" w:eastAsia="仿宋" w:hAnsi="仿宋" w:cs="仿宋" w:hint="eastAsia"/>
          <w:color w:val="333333"/>
          <w:sz w:val="28"/>
          <w:szCs w:val="28"/>
        </w:rPr>
        <w:lastRenderedPageBreak/>
        <w:t>最可宝贵的，一切创新成果都是人做出来的。硬实力、软实力，归根到底要靠人才实力。全部科技史都证明，谁拥有了一流创新人才、拥有了一流科学家，谁就能在科技创新中占据优势。当前，我国高水平创新人才仍然不足，特别是科技领军人才匮乏。人才评价制度不合理，唯论文、唯职称、唯学历的现象仍然严重，名目繁多的评审评价让科技工作者应接不暇，人才“帽子”满天飞，人才管理制度还不适应科技创新要求、不符合科技创新规律。要创新人才评价机制，建立健全以创新能力、质量、贡献为导向的科技人才评价体系，形成并实施有利于科技人才潜心研究和创新的评价制度。要注重个人评价和团队评价相结合，尊重和认可团队所有参与者的实际贡献。要完善科技奖励制度，让优秀科技创新人才得到合理回报，释放各类人才创新活力。要通过改革，改变以静态评价结果给人才贴上“永久牌”标签的做法，改变片面将论文、专利、资金数量作为人才评价标准的做法，不能让繁文缛节把科学家的手脚捆死了，不能让无穷的报表和审批把科学家的精力耽误了！</w:t>
      </w:r>
    </w:p>
    <w:p w:rsidR="00992F91" w:rsidRDefault="008A5F84">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创新之道，唯在得人。得人之要，必广其途以储之。要营造良好创新环境，加快形成有利于人才成长的培养机制、有利于人尽其才的使用机制、有利于竞相成长各展其能的激励机制、有利于各类人才脱颖而出的竞争机制，培植好人才成长的沃土，让人才根系更加发达，一茬接一茬茁壮成长。要尊重人才成长规律，解决人才队伍结构性矛盾，构建完备的人才梯次结构，培养造就一大批具有国际水平的战略科技人才、科技领军人才、青年科技人才和创新团队。要加强人才投</w:t>
      </w:r>
      <w:r>
        <w:rPr>
          <w:rFonts w:ascii="仿宋" w:eastAsia="仿宋" w:hAnsi="仿宋" w:cs="仿宋" w:hint="eastAsia"/>
          <w:color w:val="333333"/>
          <w:sz w:val="28"/>
          <w:szCs w:val="28"/>
        </w:rPr>
        <w:lastRenderedPageBreak/>
        <w:t>入，优化人才政策，营造有利于创新创业的政策环境，构建有效的引才用才机制，形成天下英才聚神州、万类霜天竞自由的创新局面！</w:t>
      </w:r>
    </w:p>
    <w:p w:rsidR="00992F91" w:rsidRDefault="00992F91"/>
    <w:sectPr w:rsidR="00992F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533" w:rsidRDefault="00005533" w:rsidP="00A770D0">
      <w:r>
        <w:separator/>
      </w:r>
    </w:p>
  </w:endnote>
  <w:endnote w:type="continuationSeparator" w:id="0">
    <w:p w:rsidR="00005533" w:rsidRDefault="00005533" w:rsidP="00A7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533" w:rsidRDefault="00005533" w:rsidP="00A770D0">
      <w:r>
        <w:separator/>
      </w:r>
    </w:p>
  </w:footnote>
  <w:footnote w:type="continuationSeparator" w:id="0">
    <w:p w:rsidR="00005533" w:rsidRDefault="00005533" w:rsidP="00A770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402D11"/>
    <w:rsid w:val="00005533"/>
    <w:rsid w:val="008A5F84"/>
    <w:rsid w:val="00992F91"/>
    <w:rsid w:val="00A770D0"/>
    <w:rsid w:val="00BD0431"/>
    <w:rsid w:val="0E402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E5D721-9C5D-44A1-A0EC-41810436F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widowControl w:val="0"/>
      <w:spacing w:beforeAutospacing="1" w:afterAutospacing="1"/>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pPr>
      <w:widowControl w:val="0"/>
      <w:jc w:val="both"/>
    </w:pPr>
    <w:rPr>
      <w:rFonts w:asciiTheme="minorHAnsi" w:eastAsiaTheme="minorEastAsia" w:hAnsiTheme="minorHAnsi" w:cstheme="minorBidi"/>
      <w:kern w:val="2"/>
      <w:sz w:val="24"/>
      <w:szCs w:val="24"/>
    </w:rPr>
  </w:style>
  <w:style w:type="character" w:styleId="a4">
    <w:name w:val="Strong"/>
    <w:qFormat/>
    <w:rPr>
      <w:b/>
    </w:rPr>
  </w:style>
  <w:style w:type="paragraph" w:styleId="a5">
    <w:name w:val="header"/>
    <w:basedOn w:val="a"/>
    <w:link w:val="a6"/>
    <w:rsid w:val="00A770D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770D0"/>
    <w:rPr>
      <w:rFonts w:asciiTheme="minorHAnsi" w:eastAsiaTheme="minorEastAsia" w:hAnsiTheme="minorHAnsi" w:cstheme="minorBidi"/>
      <w:kern w:val="2"/>
      <w:sz w:val="18"/>
      <w:szCs w:val="18"/>
    </w:rPr>
  </w:style>
  <w:style w:type="paragraph" w:styleId="a7">
    <w:name w:val="footer"/>
    <w:basedOn w:val="a"/>
    <w:link w:val="a8"/>
    <w:rsid w:val="00A770D0"/>
    <w:pPr>
      <w:tabs>
        <w:tab w:val="center" w:pos="4153"/>
        <w:tab w:val="right" w:pos="8306"/>
      </w:tabs>
      <w:snapToGrid w:val="0"/>
      <w:jc w:val="left"/>
    </w:pPr>
    <w:rPr>
      <w:sz w:val="18"/>
      <w:szCs w:val="18"/>
    </w:rPr>
  </w:style>
  <w:style w:type="character" w:customStyle="1" w:styleId="a8">
    <w:name w:val="页脚 字符"/>
    <w:basedOn w:val="a0"/>
    <w:link w:val="a7"/>
    <w:rsid w:val="00A770D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825</Words>
  <Characters>4703</Characters>
  <Application>Microsoft Office Word</Application>
  <DocSecurity>0</DocSecurity>
  <Lines>39</Lines>
  <Paragraphs>11</Paragraphs>
  <ScaleCrop>false</ScaleCrop>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3</cp:revision>
  <dcterms:created xsi:type="dcterms:W3CDTF">2021-03-29T00:28:00Z</dcterms:created>
  <dcterms:modified xsi:type="dcterms:W3CDTF">2021-04-02T09:41:00Z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